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BBE56" w14:textId="77777777" w:rsidR="000D7B12" w:rsidRPr="000D7B12" w:rsidRDefault="000D7B12" w:rsidP="000D7B12">
      <w:pPr>
        <w:spacing w:after="0"/>
        <w:ind w:right="284"/>
        <w:jc w:val="center"/>
        <w:rPr>
          <w:rFonts w:ascii="Arial" w:hAnsi="Arial" w:cs="Arial"/>
          <w:b/>
          <w:bCs/>
          <w:color w:val="000000"/>
          <w:sz w:val="24"/>
          <w:szCs w:val="24"/>
          <w:lang w:val="en-GB"/>
        </w:rPr>
      </w:pPr>
      <w:r w:rsidRPr="000D7B12">
        <w:rPr>
          <w:rFonts w:ascii="Arial" w:hAnsi="Arial" w:cs="Arial"/>
          <w:b/>
          <w:bCs/>
          <w:color w:val="000000"/>
          <w:sz w:val="24"/>
          <w:szCs w:val="24"/>
          <w:lang w:val="en-GB"/>
        </w:rPr>
        <w:t>Privacy Policy</w:t>
      </w:r>
    </w:p>
    <w:p w14:paraId="6A81AD5A" w14:textId="2DC88B4D" w:rsidR="000D7B12" w:rsidRPr="000D7B12" w:rsidRDefault="000D7B12" w:rsidP="000D7B12">
      <w:pPr>
        <w:spacing w:after="0"/>
        <w:ind w:right="284"/>
        <w:jc w:val="both"/>
        <w:rPr>
          <w:rFonts w:ascii="Arial" w:hAnsi="Arial" w:cs="Arial"/>
          <w:color w:val="000000"/>
          <w:sz w:val="24"/>
          <w:szCs w:val="24"/>
          <w:lang w:val="en-GB"/>
        </w:rPr>
      </w:pPr>
      <w:r w:rsidRPr="000D7B12">
        <w:rPr>
          <w:rFonts w:ascii="Arial" w:hAnsi="Arial" w:cs="Arial"/>
          <w:color w:val="000000"/>
          <w:sz w:val="24"/>
          <w:szCs w:val="24"/>
          <w:lang w:val="en-GB"/>
        </w:rPr>
        <w:t xml:space="preserve">Dear data subject providing Matter Solutions with your personal data, we would like to inform you that the GDPR 2016/679 "on the </w:t>
      </w:r>
      <w:r w:rsidR="00F81F55">
        <w:rPr>
          <w:rFonts w:ascii="Arial" w:hAnsi="Arial" w:cs="Arial"/>
          <w:color w:val="000000"/>
          <w:sz w:val="24"/>
          <w:szCs w:val="24"/>
          <w:lang w:val="en-GB"/>
        </w:rPr>
        <w:t>P</w:t>
      </w:r>
      <w:r w:rsidRPr="000D7B12">
        <w:rPr>
          <w:rFonts w:ascii="Arial" w:hAnsi="Arial" w:cs="Arial"/>
          <w:color w:val="000000"/>
          <w:sz w:val="24"/>
          <w:szCs w:val="24"/>
          <w:lang w:val="en-GB"/>
        </w:rPr>
        <w:t>rotection of Individuals with regard to the Processing of Personal Data and on the free movement of such data" provides for the protection of persons and other entities with regard to the processing of personal data.</w:t>
      </w:r>
    </w:p>
    <w:p w14:paraId="0BE433CF" w14:textId="293B2D3E" w:rsidR="000D7B12" w:rsidRPr="000D7B12" w:rsidRDefault="000D7B12" w:rsidP="000D7B12">
      <w:pPr>
        <w:spacing w:after="0"/>
        <w:ind w:right="284"/>
        <w:jc w:val="both"/>
        <w:rPr>
          <w:rFonts w:ascii="Arial" w:hAnsi="Arial" w:cs="Arial"/>
          <w:color w:val="000000"/>
          <w:sz w:val="24"/>
          <w:szCs w:val="24"/>
          <w:lang w:val="en-GB"/>
        </w:rPr>
      </w:pPr>
      <w:r w:rsidRPr="000D7B12">
        <w:rPr>
          <w:rFonts w:ascii="Arial" w:hAnsi="Arial" w:cs="Arial"/>
          <w:color w:val="000000"/>
          <w:sz w:val="24"/>
          <w:szCs w:val="24"/>
          <w:lang w:val="en-GB"/>
        </w:rPr>
        <w:t>Matter Solutions, as the "Data Controller", in accordance with Article 13 of the GDPR, therefore provides you with the following information:</w:t>
      </w:r>
    </w:p>
    <w:p w14:paraId="4CA44512" w14:textId="77777777" w:rsidR="000D7B12" w:rsidRPr="000D7B12" w:rsidRDefault="000D7B12" w:rsidP="000D7B12">
      <w:pPr>
        <w:spacing w:after="0"/>
        <w:ind w:right="284"/>
        <w:jc w:val="both"/>
        <w:rPr>
          <w:rFonts w:ascii="Arial" w:hAnsi="Arial" w:cs="Arial"/>
          <w:color w:val="000000"/>
          <w:sz w:val="24"/>
          <w:szCs w:val="24"/>
          <w:lang w:val="en-GB"/>
        </w:rPr>
      </w:pPr>
      <w:r w:rsidRPr="000D7B12">
        <w:rPr>
          <w:rFonts w:ascii="Arial" w:hAnsi="Arial" w:cs="Arial"/>
          <w:b/>
          <w:bCs/>
          <w:color w:val="000000"/>
          <w:sz w:val="24"/>
          <w:szCs w:val="24"/>
          <w:lang w:val="en-GB"/>
        </w:rPr>
        <w:t xml:space="preserve">Purpose of processing </w:t>
      </w:r>
      <w:r w:rsidRPr="000D7B12">
        <w:rPr>
          <w:rFonts w:ascii="Arial" w:hAnsi="Arial" w:cs="Arial"/>
          <w:color w:val="000000"/>
          <w:sz w:val="24"/>
          <w:szCs w:val="24"/>
          <w:lang w:val="en-GB"/>
        </w:rPr>
        <w:t>Matter Solutions will process your data for the following activities:</w:t>
      </w:r>
    </w:p>
    <w:p w14:paraId="54FA9835" w14:textId="201F3F7F" w:rsidR="000D7B12" w:rsidRPr="000D7B12" w:rsidRDefault="000D7B12" w:rsidP="000D7B12">
      <w:pPr>
        <w:pStyle w:val="Paragrafoelenco"/>
        <w:numPr>
          <w:ilvl w:val="0"/>
          <w:numId w:val="4"/>
        </w:numPr>
        <w:spacing w:after="0"/>
        <w:ind w:right="284"/>
        <w:jc w:val="both"/>
        <w:rPr>
          <w:rFonts w:ascii="Arial" w:hAnsi="Arial" w:cs="Arial"/>
          <w:color w:val="000000"/>
          <w:sz w:val="24"/>
          <w:szCs w:val="24"/>
          <w:lang w:val="en-GB"/>
        </w:rPr>
      </w:pPr>
      <w:r w:rsidRPr="000D7B12">
        <w:rPr>
          <w:rFonts w:ascii="Arial" w:hAnsi="Arial" w:cs="Arial"/>
          <w:color w:val="000000"/>
          <w:sz w:val="24"/>
          <w:szCs w:val="24"/>
          <w:lang w:val="en-GB"/>
        </w:rPr>
        <w:t>Documentation, promotion and publication of the event;</w:t>
      </w:r>
    </w:p>
    <w:p w14:paraId="2CAE0CD6" w14:textId="59CF707C" w:rsidR="000D7B12" w:rsidRPr="000D7B12" w:rsidRDefault="000D7B12" w:rsidP="000D7B12">
      <w:pPr>
        <w:pStyle w:val="Paragrafoelenco"/>
        <w:numPr>
          <w:ilvl w:val="0"/>
          <w:numId w:val="4"/>
        </w:numPr>
        <w:spacing w:after="0"/>
        <w:ind w:right="284"/>
        <w:jc w:val="both"/>
        <w:rPr>
          <w:rFonts w:ascii="Arial" w:hAnsi="Arial" w:cs="Arial"/>
          <w:b/>
          <w:bCs/>
          <w:color w:val="000000"/>
          <w:sz w:val="24"/>
          <w:szCs w:val="24"/>
          <w:lang w:val="en-GB"/>
        </w:rPr>
      </w:pPr>
      <w:r w:rsidRPr="000D7B12">
        <w:rPr>
          <w:rFonts w:ascii="Arial" w:hAnsi="Arial" w:cs="Arial"/>
          <w:color w:val="000000"/>
          <w:sz w:val="24"/>
          <w:szCs w:val="24"/>
          <w:lang w:val="en-GB"/>
        </w:rPr>
        <w:t>Dissemination and publication of data</w:t>
      </w:r>
      <w:r w:rsidR="00F81F55">
        <w:rPr>
          <w:rFonts w:ascii="Arial" w:hAnsi="Arial" w:cs="Arial"/>
          <w:color w:val="000000"/>
          <w:sz w:val="24"/>
          <w:szCs w:val="24"/>
          <w:lang w:val="en-GB"/>
        </w:rPr>
        <w:t xml:space="preserve"> collected</w:t>
      </w:r>
      <w:r w:rsidRPr="000D7B12">
        <w:rPr>
          <w:rFonts w:ascii="Arial" w:hAnsi="Arial" w:cs="Arial"/>
          <w:color w:val="000000"/>
          <w:sz w:val="24"/>
          <w:szCs w:val="24"/>
          <w:lang w:val="en-GB"/>
        </w:rPr>
        <w:t xml:space="preserve"> on websites, company reports, also </w:t>
      </w:r>
      <w:r w:rsidR="00F81F55">
        <w:rPr>
          <w:rFonts w:ascii="Arial" w:hAnsi="Arial" w:cs="Arial"/>
          <w:color w:val="000000"/>
          <w:sz w:val="24"/>
          <w:szCs w:val="24"/>
          <w:lang w:val="en-GB"/>
        </w:rPr>
        <w:t>accessible</w:t>
      </w:r>
      <w:r w:rsidRPr="000D7B12">
        <w:rPr>
          <w:rFonts w:ascii="Arial" w:hAnsi="Arial" w:cs="Arial"/>
          <w:color w:val="000000"/>
          <w:sz w:val="24"/>
          <w:szCs w:val="24"/>
          <w:lang w:val="en-GB"/>
        </w:rPr>
        <w:t xml:space="preserve"> online and on public and social </w:t>
      </w:r>
      <w:r w:rsidR="00F81F55">
        <w:rPr>
          <w:rFonts w:ascii="Arial" w:hAnsi="Arial" w:cs="Arial"/>
          <w:color w:val="000000"/>
          <w:sz w:val="24"/>
          <w:szCs w:val="24"/>
          <w:lang w:val="en-GB"/>
        </w:rPr>
        <w:t xml:space="preserve">media </w:t>
      </w:r>
      <w:r w:rsidRPr="000D7B12">
        <w:rPr>
          <w:rFonts w:ascii="Arial" w:hAnsi="Arial" w:cs="Arial"/>
          <w:color w:val="000000"/>
          <w:sz w:val="24"/>
          <w:szCs w:val="24"/>
          <w:lang w:val="en-GB"/>
        </w:rPr>
        <w:t>platforms.</w:t>
      </w:r>
    </w:p>
    <w:p w14:paraId="2C2F3094" w14:textId="47116132" w:rsidR="000D7B12" w:rsidRPr="000D7B12" w:rsidRDefault="000D7B12" w:rsidP="000D7B12">
      <w:pPr>
        <w:spacing w:after="0"/>
        <w:ind w:right="284"/>
        <w:jc w:val="both"/>
        <w:rPr>
          <w:rFonts w:ascii="Arial" w:hAnsi="Arial" w:cs="Arial"/>
          <w:color w:val="000000"/>
          <w:sz w:val="24"/>
          <w:szCs w:val="24"/>
          <w:lang w:val="en-GB"/>
        </w:rPr>
      </w:pPr>
      <w:r w:rsidRPr="000D7B12">
        <w:rPr>
          <w:rFonts w:ascii="Arial" w:hAnsi="Arial" w:cs="Arial"/>
          <w:b/>
          <w:bCs/>
          <w:color w:val="000000"/>
          <w:sz w:val="24"/>
          <w:szCs w:val="24"/>
          <w:lang w:val="en-GB"/>
        </w:rPr>
        <w:t xml:space="preserve">Methods of data processing </w:t>
      </w:r>
      <w:r w:rsidR="00312883">
        <w:rPr>
          <w:rFonts w:ascii="Arial" w:hAnsi="Arial" w:cs="Arial"/>
          <w:color w:val="000000"/>
          <w:sz w:val="24"/>
          <w:szCs w:val="24"/>
          <w:lang w:val="en-GB"/>
        </w:rPr>
        <w:t>the</w:t>
      </w:r>
      <w:r w:rsidRPr="000D7B12">
        <w:rPr>
          <w:rFonts w:ascii="Arial" w:hAnsi="Arial" w:cs="Arial"/>
          <w:color w:val="000000"/>
          <w:sz w:val="24"/>
          <w:szCs w:val="24"/>
          <w:lang w:val="en-GB"/>
        </w:rPr>
        <w:t xml:space="preserve"> personal data you provide will </w:t>
      </w:r>
      <w:r w:rsidR="00F81F55">
        <w:rPr>
          <w:rFonts w:ascii="Arial" w:hAnsi="Arial" w:cs="Arial"/>
          <w:color w:val="000000"/>
          <w:sz w:val="24"/>
          <w:szCs w:val="24"/>
          <w:lang w:val="en-GB"/>
        </w:rPr>
        <w:t xml:space="preserve">be </w:t>
      </w:r>
      <w:r w:rsidRPr="000D7B12">
        <w:rPr>
          <w:rFonts w:ascii="Arial" w:hAnsi="Arial" w:cs="Arial"/>
          <w:color w:val="000000"/>
          <w:sz w:val="24"/>
          <w:szCs w:val="24"/>
          <w:lang w:val="en-GB"/>
        </w:rPr>
        <w:t xml:space="preserve">subject </w:t>
      </w:r>
      <w:r w:rsidR="00F81F55">
        <w:rPr>
          <w:rFonts w:ascii="Arial" w:hAnsi="Arial" w:cs="Arial"/>
          <w:color w:val="000000"/>
          <w:sz w:val="24"/>
          <w:szCs w:val="24"/>
          <w:lang w:val="en-GB"/>
        </w:rPr>
        <w:t>to</w:t>
      </w:r>
      <w:r w:rsidRPr="000D7B12">
        <w:rPr>
          <w:rFonts w:ascii="Arial" w:hAnsi="Arial" w:cs="Arial"/>
          <w:color w:val="000000"/>
          <w:sz w:val="24"/>
          <w:szCs w:val="24"/>
          <w:lang w:val="en-GB"/>
        </w:rPr>
        <w:t xml:space="preserve"> processing operations </w:t>
      </w:r>
      <w:r w:rsidR="00F81F55">
        <w:rPr>
          <w:rFonts w:ascii="Arial" w:hAnsi="Arial" w:cs="Arial"/>
          <w:color w:val="000000"/>
          <w:sz w:val="24"/>
          <w:szCs w:val="24"/>
          <w:lang w:val="en-GB"/>
        </w:rPr>
        <w:t>in</w:t>
      </w:r>
      <w:r w:rsidRPr="000D7B12">
        <w:rPr>
          <w:rFonts w:ascii="Arial" w:hAnsi="Arial" w:cs="Arial"/>
          <w:color w:val="000000"/>
          <w:sz w:val="24"/>
          <w:szCs w:val="24"/>
          <w:lang w:val="en-GB"/>
        </w:rPr>
        <w:t xml:space="preserve"> respect </w:t>
      </w:r>
      <w:r w:rsidR="00F81F55">
        <w:rPr>
          <w:rFonts w:ascii="Arial" w:hAnsi="Arial" w:cs="Arial"/>
          <w:color w:val="000000"/>
          <w:sz w:val="24"/>
          <w:szCs w:val="24"/>
          <w:lang w:val="en-GB"/>
        </w:rPr>
        <w:t>to</w:t>
      </w:r>
      <w:r w:rsidRPr="000D7B12">
        <w:rPr>
          <w:rFonts w:ascii="Arial" w:hAnsi="Arial" w:cs="Arial"/>
          <w:color w:val="000000"/>
          <w:sz w:val="24"/>
          <w:szCs w:val="24"/>
          <w:lang w:val="en-GB"/>
        </w:rPr>
        <w:t xml:space="preserve"> the above-mentioned legislation and the obligations of confidentiality that the activity of Matter Solutions</w:t>
      </w:r>
      <w:r w:rsidR="00F81F55">
        <w:rPr>
          <w:rFonts w:ascii="Arial" w:hAnsi="Arial" w:cs="Arial"/>
          <w:color w:val="000000"/>
          <w:sz w:val="24"/>
          <w:szCs w:val="24"/>
          <w:lang w:val="en-GB"/>
        </w:rPr>
        <w:t xml:space="preserve"> seeks to respect</w:t>
      </w:r>
      <w:r w:rsidRPr="000D7B12">
        <w:rPr>
          <w:rFonts w:ascii="Arial" w:hAnsi="Arial" w:cs="Arial"/>
          <w:color w:val="000000"/>
          <w:sz w:val="24"/>
          <w:szCs w:val="24"/>
          <w:lang w:val="en-GB"/>
        </w:rPr>
        <w:t>. These data will be processed both by computer and on paper, in compliance with the security measures provided by the GDPR.</w:t>
      </w:r>
    </w:p>
    <w:p w14:paraId="29677881" w14:textId="47008673" w:rsidR="000D7B12" w:rsidRPr="000D7B12" w:rsidRDefault="008859FC" w:rsidP="000D7B12">
      <w:pPr>
        <w:spacing w:after="0"/>
        <w:ind w:right="284"/>
        <w:jc w:val="both"/>
        <w:rPr>
          <w:rFonts w:ascii="Arial" w:hAnsi="Arial" w:cs="Arial"/>
          <w:b/>
          <w:bCs/>
          <w:color w:val="000000"/>
          <w:sz w:val="24"/>
          <w:szCs w:val="24"/>
          <w:lang w:val="en-GB"/>
        </w:rPr>
      </w:pPr>
      <w:r>
        <w:rPr>
          <w:rFonts w:ascii="Arial" w:hAnsi="Arial" w:cs="Arial"/>
          <w:b/>
          <w:bCs/>
          <w:color w:val="000000"/>
          <w:sz w:val="24"/>
          <w:szCs w:val="24"/>
          <w:lang w:val="en-GB"/>
        </w:rPr>
        <w:t>Non-o</w:t>
      </w:r>
      <w:r w:rsidR="000D7B12" w:rsidRPr="000D7B12">
        <w:rPr>
          <w:rFonts w:ascii="Arial" w:hAnsi="Arial" w:cs="Arial"/>
          <w:b/>
          <w:bCs/>
          <w:color w:val="000000"/>
          <w:sz w:val="24"/>
          <w:szCs w:val="24"/>
          <w:lang w:val="en-GB"/>
        </w:rPr>
        <w:t xml:space="preserve">bligatory </w:t>
      </w:r>
      <w:r>
        <w:rPr>
          <w:rFonts w:ascii="Arial" w:hAnsi="Arial" w:cs="Arial"/>
          <w:b/>
          <w:bCs/>
          <w:color w:val="000000"/>
          <w:sz w:val="24"/>
          <w:szCs w:val="24"/>
          <w:lang w:val="en-GB"/>
        </w:rPr>
        <w:t>nature of</w:t>
      </w:r>
      <w:r w:rsidR="000D7B12" w:rsidRPr="000D7B12">
        <w:rPr>
          <w:rFonts w:ascii="Arial" w:hAnsi="Arial" w:cs="Arial"/>
          <w:b/>
          <w:bCs/>
          <w:color w:val="000000"/>
          <w:sz w:val="24"/>
          <w:szCs w:val="24"/>
          <w:lang w:val="en-GB"/>
        </w:rPr>
        <w:t xml:space="preserve"> consent </w:t>
      </w:r>
      <w:r w:rsidR="00312883">
        <w:rPr>
          <w:rFonts w:ascii="Arial" w:hAnsi="Arial" w:cs="Arial"/>
          <w:color w:val="000000"/>
          <w:sz w:val="24"/>
          <w:szCs w:val="24"/>
          <w:lang w:val="en-GB"/>
        </w:rPr>
        <w:t>the</w:t>
      </w:r>
      <w:r w:rsidR="000D7B12" w:rsidRPr="000D7B12">
        <w:rPr>
          <w:rFonts w:ascii="Arial" w:hAnsi="Arial" w:cs="Arial"/>
          <w:color w:val="000000"/>
          <w:sz w:val="24"/>
          <w:szCs w:val="24"/>
          <w:lang w:val="en-GB"/>
        </w:rPr>
        <w:t xml:space="preserve"> provision of your data is optional. Failure to give consent will </w:t>
      </w:r>
      <w:r w:rsidR="00F81F55">
        <w:rPr>
          <w:rFonts w:ascii="Arial" w:hAnsi="Arial" w:cs="Arial"/>
          <w:color w:val="000000"/>
          <w:sz w:val="24"/>
          <w:szCs w:val="24"/>
          <w:lang w:val="en-GB"/>
        </w:rPr>
        <w:t>prohibit</w:t>
      </w:r>
      <w:r w:rsidR="000D7B12" w:rsidRPr="000D7B12">
        <w:rPr>
          <w:rFonts w:ascii="Arial" w:hAnsi="Arial" w:cs="Arial"/>
          <w:color w:val="000000"/>
          <w:sz w:val="24"/>
          <w:szCs w:val="24"/>
          <w:lang w:val="en-GB"/>
        </w:rPr>
        <w:t xml:space="preserve"> the use of the images and/or audio-visual footage of the data subject for the purposes indicated above.</w:t>
      </w:r>
    </w:p>
    <w:p w14:paraId="0186C56F" w14:textId="082373D6" w:rsidR="000D7B12" w:rsidRPr="000D7B12" w:rsidRDefault="000D7B12" w:rsidP="000D7B12">
      <w:pPr>
        <w:spacing w:after="0"/>
        <w:ind w:right="284"/>
        <w:jc w:val="both"/>
        <w:rPr>
          <w:rFonts w:ascii="Arial" w:hAnsi="Arial" w:cs="Arial"/>
          <w:b/>
          <w:bCs/>
          <w:color w:val="000000"/>
          <w:sz w:val="24"/>
          <w:szCs w:val="24"/>
          <w:lang w:val="en-GB"/>
        </w:rPr>
      </w:pPr>
      <w:r w:rsidRPr="000D7B12">
        <w:rPr>
          <w:rFonts w:ascii="Arial" w:hAnsi="Arial" w:cs="Arial"/>
          <w:b/>
          <w:bCs/>
          <w:color w:val="000000"/>
          <w:sz w:val="24"/>
          <w:szCs w:val="24"/>
          <w:lang w:val="en-GB"/>
        </w:rPr>
        <w:t xml:space="preserve">Communication and dissemination of data </w:t>
      </w:r>
      <w:r w:rsidR="00312883">
        <w:rPr>
          <w:rFonts w:ascii="Arial" w:hAnsi="Arial" w:cs="Arial"/>
          <w:color w:val="000000"/>
          <w:sz w:val="24"/>
          <w:szCs w:val="24"/>
          <w:lang w:val="en-GB"/>
        </w:rPr>
        <w:t>to</w:t>
      </w:r>
      <w:r w:rsidRPr="000D7B12">
        <w:rPr>
          <w:rFonts w:ascii="Arial" w:hAnsi="Arial" w:cs="Arial"/>
          <w:color w:val="000000"/>
          <w:sz w:val="24"/>
          <w:szCs w:val="24"/>
          <w:lang w:val="en-GB"/>
        </w:rPr>
        <w:t xml:space="preserve"> the extent relevant to the processing purposes indicated, personal data (images and </w:t>
      </w:r>
      <w:r w:rsidR="00F81F55" w:rsidRPr="000D7B12">
        <w:rPr>
          <w:rFonts w:ascii="Arial" w:hAnsi="Arial" w:cs="Arial"/>
          <w:color w:val="000000"/>
          <w:sz w:val="24"/>
          <w:szCs w:val="24"/>
          <w:lang w:val="en-GB"/>
        </w:rPr>
        <w:t>audio-visual</w:t>
      </w:r>
      <w:r w:rsidRPr="000D7B12">
        <w:rPr>
          <w:rFonts w:ascii="Arial" w:hAnsi="Arial" w:cs="Arial"/>
          <w:color w:val="000000"/>
          <w:sz w:val="24"/>
          <w:szCs w:val="24"/>
          <w:lang w:val="en-GB"/>
        </w:rPr>
        <w:t xml:space="preserve"> footage) may be communicated to (insert company name). These data will be subject to dissemination on reports, brochures, social network posts</w:t>
      </w:r>
      <w:r w:rsidRPr="000D7B12">
        <w:rPr>
          <w:rFonts w:ascii="Arial" w:hAnsi="Arial" w:cs="Arial"/>
          <w:b/>
          <w:bCs/>
          <w:color w:val="000000"/>
          <w:sz w:val="24"/>
          <w:szCs w:val="24"/>
          <w:lang w:val="en-GB"/>
        </w:rPr>
        <w:t>.</w:t>
      </w:r>
    </w:p>
    <w:p w14:paraId="2A50DB43" w14:textId="13D4F955" w:rsidR="000D7B12" w:rsidRPr="000D7B12" w:rsidRDefault="000D7B12" w:rsidP="000D7B12">
      <w:pPr>
        <w:spacing w:after="0"/>
        <w:ind w:right="284"/>
        <w:jc w:val="both"/>
        <w:rPr>
          <w:rFonts w:ascii="Arial" w:hAnsi="Arial" w:cs="Arial"/>
          <w:color w:val="000000"/>
          <w:sz w:val="24"/>
          <w:szCs w:val="24"/>
          <w:lang w:val="en-GB"/>
        </w:rPr>
      </w:pPr>
      <w:r w:rsidRPr="000D7B12">
        <w:rPr>
          <w:rFonts w:ascii="Arial" w:hAnsi="Arial" w:cs="Arial"/>
          <w:b/>
          <w:bCs/>
          <w:color w:val="000000"/>
          <w:sz w:val="24"/>
          <w:szCs w:val="24"/>
          <w:lang w:val="en-GB"/>
        </w:rPr>
        <w:t xml:space="preserve">Data Controller and Data Processors </w:t>
      </w:r>
      <w:r w:rsidR="00312883">
        <w:rPr>
          <w:rFonts w:ascii="Arial" w:hAnsi="Arial" w:cs="Arial"/>
          <w:color w:val="000000"/>
          <w:sz w:val="24"/>
          <w:szCs w:val="24"/>
          <w:lang w:val="en-GB"/>
        </w:rPr>
        <w:t>the</w:t>
      </w:r>
      <w:r w:rsidRPr="000D7B12">
        <w:rPr>
          <w:rFonts w:ascii="Arial" w:hAnsi="Arial" w:cs="Arial"/>
          <w:color w:val="000000"/>
          <w:sz w:val="24"/>
          <w:szCs w:val="24"/>
          <w:lang w:val="en-GB"/>
        </w:rPr>
        <w:t xml:space="preserve"> Data Controller is: Matter Solutions </w:t>
      </w:r>
      <w:r w:rsidR="008859FC">
        <w:rPr>
          <w:rFonts w:ascii="Arial" w:hAnsi="Arial" w:cs="Arial"/>
          <w:color w:val="000000"/>
          <w:sz w:val="24"/>
          <w:szCs w:val="24"/>
          <w:lang w:val="en-GB"/>
        </w:rPr>
        <w:t>S</w:t>
      </w:r>
      <w:r w:rsidRPr="000D7B12">
        <w:rPr>
          <w:rFonts w:ascii="Arial" w:hAnsi="Arial" w:cs="Arial"/>
          <w:color w:val="000000"/>
          <w:sz w:val="24"/>
          <w:szCs w:val="24"/>
          <w:lang w:val="en-GB"/>
        </w:rPr>
        <w:t>.r.l., with registered office in Via del Serafico 159, 00142 - Rome. The Data Processors are punctually identified in the Privacy Document, updated every year, and duly appointed.</w:t>
      </w:r>
    </w:p>
    <w:p w14:paraId="7AF86C0F" w14:textId="682C2190" w:rsidR="000D7B12" w:rsidRPr="000D7B12" w:rsidRDefault="000D7B12" w:rsidP="000D7B12">
      <w:pPr>
        <w:spacing w:after="0"/>
        <w:ind w:right="284"/>
        <w:jc w:val="both"/>
        <w:rPr>
          <w:rFonts w:ascii="Arial" w:hAnsi="Arial" w:cs="Arial"/>
          <w:color w:val="000000"/>
          <w:sz w:val="24"/>
          <w:szCs w:val="24"/>
          <w:lang w:val="en-GB"/>
        </w:rPr>
      </w:pPr>
      <w:r w:rsidRPr="000D7B12">
        <w:rPr>
          <w:rFonts w:ascii="Arial" w:hAnsi="Arial" w:cs="Arial"/>
          <w:b/>
          <w:bCs/>
          <w:color w:val="000000"/>
          <w:sz w:val="24"/>
          <w:szCs w:val="24"/>
          <w:lang w:val="en-GB"/>
        </w:rPr>
        <w:t xml:space="preserve">Rights of the Data Subject </w:t>
      </w:r>
      <w:r w:rsidRPr="000D7B12">
        <w:rPr>
          <w:rFonts w:ascii="Arial" w:hAnsi="Arial" w:cs="Arial"/>
          <w:color w:val="000000"/>
          <w:sz w:val="24"/>
          <w:szCs w:val="24"/>
          <w:lang w:val="en-GB"/>
        </w:rPr>
        <w:t xml:space="preserve">You may exercise your rights at any time with respect to the </w:t>
      </w:r>
      <w:r w:rsidR="008859FC">
        <w:rPr>
          <w:rFonts w:ascii="Arial" w:hAnsi="Arial" w:cs="Arial"/>
          <w:color w:val="000000"/>
          <w:sz w:val="24"/>
          <w:szCs w:val="24"/>
          <w:lang w:val="en-GB"/>
        </w:rPr>
        <w:t>D</w:t>
      </w:r>
      <w:r w:rsidRPr="000D7B12">
        <w:rPr>
          <w:rFonts w:ascii="Arial" w:hAnsi="Arial" w:cs="Arial"/>
          <w:color w:val="000000"/>
          <w:sz w:val="24"/>
          <w:szCs w:val="24"/>
          <w:lang w:val="en-GB"/>
        </w:rPr>
        <w:t xml:space="preserve">ata </w:t>
      </w:r>
      <w:r w:rsidR="008859FC">
        <w:rPr>
          <w:rFonts w:ascii="Arial" w:hAnsi="Arial" w:cs="Arial"/>
          <w:color w:val="000000"/>
          <w:sz w:val="24"/>
          <w:szCs w:val="24"/>
          <w:lang w:val="en-GB"/>
        </w:rPr>
        <w:t>C</w:t>
      </w:r>
      <w:r w:rsidRPr="000D7B12">
        <w:rPr>
          <w:rFonts w:ascii="Arial" w:hAnsi="Arial" w:cs="Arial"/>
          <w:color w:val="000000"/>
          <w:sz w:val="24"/>
          <w:szCs w:val="24"/>
          <w:lang w:val="en-GB"/>
        </w:rPr>
        <w:t>ontroller, pursuant to Articles 15 to 22 and Article 34 of the GDPR.</w:t>
      </w:r>
    </w:p>
    <w:p w14:paraId="2756752C" w14:textId="1D5AA1DC" w:rsidR="000D7B12" w:rsidRPr="000D7B12" w:rsidRDefault="000D7B12" w:rsidP="000D7B12">
      <w:pPr>
        <w:spacing w:after="0"/>
        <w:ind w:right="284"/>
        <w:jc w:val="both"/>
        <w:rPr>
          <w:rFonts w:ascii="Arial" w:hAnsi="Arial" w:cs="Arial"/>
          <w:color w:val="000000"/>
          <w:sz w:val="24"/>
          <w:szCs w:val="24"/>
          <w:lang w:val="en-GB"/>
        </w:rPr>
      </w:pPr>
      <w:r w:rsidRPr="000D7B12">
        <w:rPr>
          <w:rFonts w:ascii="Arial" w:hAnsi="Arial" w:cs="Arial"/>
          <w:b/>
          <w:bCs/>
          <w:color w:val="000000"/>
          <w:sz w:val="24"/>
          <w:szCs w:val="24"/>
          <w:lang w:val="en-GB"/>
        </w:rPr>
        <w:t>Retention period</w:t>
      </w:r>
      <w:r w:rsidRPr="000D7B12">
        <w:rPr>
          <w:rFonts w:ascii="Arial" w:hAnsi="Arial" w:cs="Arial"/>
          <w:color w:val="000000"/>
          <w:sz w:val="24"/>
          <w:szCs w:val="24"/>
          <w:lang w:val="en-GB"/>
        </w:rPr>
        <w:t xml:space="preserve"> </w:t>
      </w:r>
      <w:r w:rsidR="00312883">
        <w:rPr>
          <w:rFonts w:ascii="Arial" w:hAnsi="Arial" w:cs="Arial"/>
          <w:color w:val="000000"/>
          <w:sz w:val="24"/>
          <w:szCs w:val="24"/>
          <w:lang w:val="en-GB"/>
        </w:rPr>
        <w:t>the</w:t>
      </w:r>
      <w:r w:rsidRPr="000D7B12">
        <w:rPr>
          <w:rFonts w:ascii="Arial" w:hAnsi="Arial" w:cs="Arial"/>
          <w:color w:val="000000"/>
          <w:sz w:val="24"/>
          <w:szCs w:val="24"/>
          <w:lang w:val="en-GB"/>
        </w:rPr>
        <w:t xml:space="preserve"> data collected will be retained for a period of time not exceeding the achievement of the purposes for which they are processed ("principle of limitation of retention," art.5, GDPR) and/or for the time necessary for legal obligations.</w:t>
      </w:r>
    </w:p>
    <w:p w14:paraId="3AD9E2A4" w14:textId="77777777" w:rsidR="000D7B12" w:rsidRPr="000D7B12" w:rsidRDefault="000D7B12" w:rsidP="000D7B12">
      <w:pPr>
        <w:spacing w:after="0"/>
        <w:ind w:right="284"/>
        <w:jc w:val="both"/>
        <w:rPr>
          <w:rFonts w:ascii="Arial" w:hAnsi="Arial" w:cs="Arial"/>
          <w:color w:val="000000"/>
          <w:sz w:val="24"/>
          <w:szCs w:val="24"/>
          <w:lang w:val="en-GB"/>
        </w:rPr>
      </w:pPr>
      <w:r w:rsidRPr="000D7B12">
        <w:rPr>
          <w:rFonts w:ascii="Arial" w:hAnsi="Arial" w:cs="Arial"/>
          <w:color w:val="000000"/>
          <w:sz w:val="24"/>
          <w:szCs w:val="24"/>
          <w:lang w:val="en-GB"/>
        </w:rPr>
        <w:t>Verification of the obsolescence of retained data in relation to the purposes for which it was collected is carried out periodically.</w:t>
      </w:r>
    </w:p>
    <w:p w14:paraId="53D87642" w14:textId="77777777" w:rsidR="000D7B12" w:rsidRPr="000D7B12" w:rsidRDefault="000D7B12" w:rsidP="000D7B12">
      <w:pPr>
        <w:spacing w:after="0"/>
        <w:ind w:right="284"/>
        <w:jc w:val="both"/>
        <w:rPr>
          <w:rFonts w:ascii="Arial" w:hAnsi="Arial" w:cs="Arial"/>
          <w:b/>
          <w:bCs/>
          <w:color w:val="000000"/>
          <w:sz w:val="24"/>
          <w:szCs w:val="24"/>
          <w:lang w:val="en-GB"/>
        </w:rPr>
      </w:pPr>
    </w:p>
    <w:p w14:paraId="01ABEE86" w14:textId="77777777" w:rsidR="00DB5661" w:rsidRPr="000D7B12" w:rsidRDefault="00DB5661" w:rsidP="00DB5661">
      <w:pPr>
        <w:spacing w:after="0"/>
        <w:ind w:right="284"/>
        <w:jc w:val="both"/>
        <w:rPr>
          <w:rFonts w:ascii="Arial" w:hAnsi="Arial" w:cs="Arial"/>
          <w:color w:val="000000"/>
          <w:sz w:val="24"/>
          <w:szCs w:val="24"/>
          <w:lang w:val="en-GB"/>
        </w:rPr>
      </w:pPr>
    </w:p>
    <w:p w14:paraId="6B79D09B" w14:textId="3B44BB73" w:rsidR="00002C10" w:rsidRPr="000D7B12" w:rsidRDefault="00002C10" w:rsidP="00E43DF4">
      <w:pPr>
        <w:ind w:left="-1" w:right="283"/>
        <w:jc w:val="both"/>
        <w:rPr>
          <w:rFonts w:ascii="Arial" w:hAnsi="Arial" w:cs="Arial"/>
          <w:sz w:val="24"/>
          <w:szCs w:val="24"/>
          <w:lang w:val="en-GB"/>
        </w:rPr>
      </w:pPr>
    </w:p>
    <w:p w14:paraId="56D80F68" w14:textId="39D3E073" w:rsidR="00002C10" w:rsidRPr="000D7B12" w:rsidRDefault="00002C10" w:rsidP="00E43DF4">
      <w:pPr>
        <w:ind w:left="-1" w:right="283"/>
        <w:jc w:val="both"/>
        <w:rPr>
          <w:rFonts w:ascii="Arial" w:hAnsi="Arial" w:cs="Arial"/>
          <w:sz w:val="24"/>
          <w:szCs w:val="24"/>
          <w:lang w:val="en-GB"/>
        </w:rPr>
      </w:pPr>
    </w:p>
    <w:p w14:paraId="10566330" w14:textId="77777777" w:rsidR="00002C10" w:rsidRPr="000D7B12" w:rsidRDefault="00002C10" w:rsidP="00E43DF4">
      <w:pPr>
        <w:ind w:left="-1" w:right="283"/>
        <w:jc w:val="both"/>
        <w:rPr>
          <w:rFonts w:ascii="Arial" w:hAnsi="Arial" w:cs="Arial"/>
          <w:sz w:val="24"/>
          <w:szCs w:val="24"/>
          <w:lang w:val="en-GB"/>
        </w:rPr>
      </w:pPr>
    </w:p>
    <w:sectPr w:rsidR="00002C10" w:rsidRPr="000D7B12" w:rsidSect="006006BB">
      <w:headerReference w:type="default" r:id="rId9"/>
      <w:footerReference w:type="even" r:id="rId10"/>
      <w:footerReference w:type="default" r:id="rId11"/>
      <w:headerReference w:type="first" r:id="rId12"/>
      <w:footerReference w:type="first" r:id="rId13"/>
      <w:pgSz w:w="11906" w:h="16838"/>
      <w:pgMar w:top="2299" w:right="1133" w:bottom="993" w:left="1134" w:header="568" w:footer="3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8FC71" w14:textId="77777777" w:rsidR="00A05EE3" w:rsidRDefault="00A05EE3" w:rsidP="00AF144F">
      <w:pPr>
        <w:spacing w:after="0" w:line="240" w:lineRule="auto"/>
      </w:pPr>
      <w:r>
        <w:separator/>
      </w:r>
    </w:p>
  </w:endnote>
  <w:endnote w:type="continuationSeparator" w:id="0">
    <w:p w14:paraId="41D45F56" w14:textId="77777777" w:rsidR="00A05EE3" w:rsidRDefault="00A05EE3" w:rsidP="00AF1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6830" w14:textId="77777777" w:rsidR="00D00BD1" w:rsidRDefault="00D00BD1">
    <w:pPr>
      <w:pStyle w:val="Pidipagina"/>
    </w:pPr>
    <w:r w:rsidRPr="00AF144F">
      <w:rPr>
        <w:noProof/>
        <w:lang w:eastAsia="it-IT"/>
      </w:rPr>
      <w:drawing>
        <wp:inline distT="0" distB="0" distL="0" distR="0" wp14:anchorId="5B14EC56" wp14:editId="4CBB951B">
          <wp:extent cx="6120130" cy="310576"/>
          <wp:effectExtent l="19050" t="0" r="0" b="0"/>
          <wp:docPr id="183" name="Immagine 183" descr="cid:83E23F4D-3AF8-4BE1-BE01-300FF55A77E5@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5fa3e-a41c-4f65-9053-08d58191a8a1" descr="cid:83E23F4D-3AF8-4BE1-BE01-300FF55A77E5@home"/>
                  <pic:cNvPicPr>
                    <a:picLocks noChangeAspect="1" noChangeArrowheads="1"/>
                  </pic:cNvPicPr>
                </pic:nvPicPr>
                <pic:blipFill>
                  <a:blip r:embed="rId1" r:link="rId2"/>
                  <a:srcRect/>
                  <a:stretch>
                    <a:fillRect/>
                  </a:stretch>
                </pic:blipFill>
                <pic:spPr bwMode="auto">
                  <a:xfrm>
                    <a:off x="0" y="0"/>
                    <a:ext cx="6120130" cy="310576"/>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99F0" w14:textId="31CC3121" w:rsidR="00D00BD1" w:rsidRDefault="00337933" w:rsidP="00B85CEB">
    <w:pPr>
      <w:pStyle w:val="Pidipagina"/>
      <w:spacing w:before="240"/>
      <w:ind w:left="-270" w:hanging="360"/>
    </w:pPr>
    <w:r>
      <w:rPr>
        <w:noProof/>
        <w:lang w:eastAsia="it-IT"/>
      </w:rPr>
      <w:drawing>
        <wp:inline distT="0" distB="0" distL="0" distR="0" wp14:anchorId="018586B3" wp14:editId="7A8D2DFB">
          <wp:extent cx="1862196" cy="465943"/>
          <wp:effectExtent l="0" t="0" r="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71914" cy="468375"/>
                  </a:xfrm>
                  <a:prstGeom prst="rect">
                    <a:avLst/>
                  </a:prstGeom>
                  <a:noFill/>
                  <a:ln>
                    <a:noFill/>
                  </a:ln>
                </pic:spPr>
              </pic:pic>
            </a:graphicData>
          </a:graphic>
        </wp:inline>
      </w:drawing>
    </w:r>
  </w:p>
  <w:p w14:paraId="1AD24B6E" w14:textId="77777777" w:rsidR="00D00BD1" w:rsidRDefault="00D00BD1" w:rsidP="00AF144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C36B" w14:textId="35DE7D64" w:rsidR="00D00BD1" w:rsidRDefault="00B77688" w:rsidP="00373965">
    <w:pPr>
      <w:pStyle w:val="Pidipagina"/>
      <w:tabs>
        <w:tab w:val="clear" w:pos="9638"/>
      </w:tabs>
      <w:ind w:left="-450"/>
    </w:pPr>
    <w:r>
      <w:rPr>
        <w:noProof/>
        <w:lang w:eastAsia="it-IT"/>
      </w:rPr>
      <w:drawing>
        <wp:inline distT="0" distB="0" distL="0" distR="0" wp14:anchorId="4DC1609C" wp14:editId="53ADDAE7">
          <wp:extent cx="6921433" cy="603181"/>
          <wp:effectExtent l="0" t="0" r="0" b="6985"/>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1433" cy="603181"/>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04C5B2" w14:textId="77777777" w:rsidR="00D00BD1" w:rsidRDefault="00D00BD1" w:rsidP="00B537A3">
    <w:pPr>
      <w:pStyle w:val="Pidipagina"/>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0B032" w14:textId="77777777" w:rsidR="00A05EE3" w:rsidRDefault="00A05EE3" w:rsidP="00AF144F">
      <w:pPr>
        <w:spacing w:after="0" w:line="240" w:lineRule="auto"/>
      </w:pPr>
      <w:r>
        <w:separator/>
      </w:r>
    </w:p>
  </w:footnote>
  <w:footnote w:type="continuationSeparator" w:id="0">
    <w:p w14:paraId="56130747" w14:textId="77777777" w:rsidR="00A05EE3" w:rsidRDefault="00A05EE3" w:rsidP="00AF14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782A" w14:textId="0C2BA9E0" w:rsidR="00FC69F6" w:rsidRDefault="00556DC4" w:rsidP="00FC69F6">
    <w:pPr>
      <w:pStyle w:val="Intestazione"/>
      <w:tabs>
        <w:tab w:val="left" w:pos="-810"/>
      </w:tabs>
      <w:ind w:hanging="720"/>
    </w:pPr>
    <w:r>
      <w:rPr>
        <w:noProof/>
        <w:lang w:eastAsia="it-IT"/>
      </w:rPr>
      <w:drawing>
        <wp:inline distT="0" distB="0" distL="0" distR="0" wp14:anchorId="0220B3E5" wp14:editId="3BA2108A">
          <wp:extent cx="2178996" cy="961097"/>
          <wp:effectExtent l="0" t="0" r="5715" b="4445"/>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
                    <a:extLst>
                      <a:ext uri="{28A0092B-C50C-407E-A947-70E740481C1C}">
                        <a14:useLocalDpi xmlns:a14="http://schemas.microsoft.com/office/drawing/2010/main" val="0"/>
                      </a:ext>
                    </a:extLst>
                  </a:blip>
                  <a:srcRect r="61601"/>
                  <a:stretch/>
                </pic:blipFill>
                <pic:spPr bwMode="auto">
                  <a:xfrm>
                    <a:off x="0" y="0"/>
                    <a:ext cx="2199555" cy="970165"/>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FC30" w14:textId="18AF0D9E" w:rsidR="00D00BD1" w:rsidRDefault="001822E0" w:rsidP="00A66DCE">
    <w:pPr>
      <w:pStyle w:val="Intestazione"/>
      <w:tabs>
        <w:tab w:val="clear" w:pos="4819"/>
        <w:tab w:val="clear" w:pos="9638"/>
        <w:tab w:val="left" w:pos="-720"/>
        <w:tab w:val="left" w:pos="10080"/>
      </w:tabs>
      <w:ind w:hanging="720"/>
    </w:pPr>
    <w:r>
      <w:rPr>
        <w:noProof/>
        <w:lang w:eastAsia="it-IT"/>
      </w:rPr>
      <w:drawing>
        <wp:inline distT="0" distB="0" distL="0" distR="0" wp14:anchorId="0EAA2395" wp14:editId="7F17A747">
          <wp:extent cx="2178996" cy="961097"/>
          <wp:effectExtent l="0" t="0" r="5715" b="4445"/>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
                    <a:extLst>
                      <a:ext uri="{28A0092B-C50C-407E-A947-70E740481C1C}">
                        <a14:useLocalDpi xmlns:a14="http://schemas.microsoft.com/office/drawing/2010/main" val="0"/>
                      </a:ext>
                    </a:extLst>
                  </a:blip>
                  <a:srcRect r="61601"/>
                  <a:stretch/>
                </pic:blipFill>
                <pic:spPr bwMode="auto">
                  <a:xfrm>
                    <a:off x="0" y="0"/>
                    <a:ext cx="2199555" cy="970165"/>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5534"/>
    <w:multiLevelType w:val="hybridMultilevel"/>
    <w:tmpl w:val="CE041F2E"/>
    <w:lvl w:ilvl="0" w:tplc="87DED4C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EAF64F5"/>
    <w:multiLevelType w:val="hybridMultilevel"/>
    <w:tmpl w:val="EDF8FC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16539EB"/>
    <w:multiLevelType w:val="hybridMultilevel"/>
    <w:tmpl w:val="4FDAB36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FBF6A0A"/>
    <w:multiLevelType w:val="hybridMultilevel"/>
    <w:tmpl w:val="DD243856"/>
    <w:lvl w:ilvl="0" w:tplc="9ACE711E">
      <w:start w:val="1"/>
      <w:numFmt w:val="lowerLetter"/>
      <w:lvlText w:val="%1)"/>
      <w:lvlJc w:val="left"/>
      <w:pPr>
        <w:ind w:left="644"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D96666E"/>
    <w:multiLevelType w:val="hybridMultilevel"/>
    <w:tmpl w:val="9EFC90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46722582">
    <w:abstractNumId w:val="2"/>
  </w:num>
  <w:num w:numId="2" w16cid:durableId="324944010">
    <w:abstractNumId w:val="4"/>
  </w:num>
  <w:num w:numId="3" w16cid:durableId="580915984">
    <w:abstractNumId w:val="1"/>
  </w:num>
  <w:num w:numId="4" w16cid:durableId="1335376057">
    <w:abstractNumId w:val="3"/>
  </w:num>
  <w:num w:numId="5" w16cid:durableId="1219777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44F"/>
    <w:rsid w:val="00001D07"/>
    <w:rsid w:val="00002C10"/>
    <w:rsid w:val="000805BF"/>
    <w:rsid w:val="000D31C8"/>
    <w:rsid w:val="000D7B12"/>
    <w:rsid w:val="00120364"/>
    <w:rsid w:val="00146A54"/>
    <w:rsid w:val="00165BF1"/>
    <w:rsid w:val="001725B7"/>
    <w:rsid w:val="001822E0"/>
    <w:rsid w:val="00185C7E"/>
    <w:rsid w:val="00190853"/>
    <w:rsid w:val="001B3766"/>
    <w:rsid w:val="00264762"/>
    <w:rsid w:val="002755C1"/>
    <w:rsid w:val="002C2F8B"/>
    <w:rsid w:val="002D283D"/>
    <w:rsid w:val="002E2034"/>
    <w:rsid w:val="00312883"/>
    <w:rsid w:val="00315D37"/>
    <w:rsid w:val="00337933"/>
    <w:rsid w:val="00360A48"/>
    <w:rsid w:val="00373965"/>
    <w:rsid w:val="00440B1E"/>
    <w:rsid w:val="004708ED"/>
    <w:rsid w:val="004C0F90"/>
    <w:rsid w:val="004D1681"/>
    <w:rsid w:val="00516585"/>
    <w:rsid w:val="00556DC4"/>
    <w:rsid w:val="00557CE0"/>
    <w:rsid w:val="005A2E73"/>
    <w:rsid w:val="006006BB"/>
    <w:rsid w:val="006127D1"/>
    <w:rsid w:val="00613ECC"/>
    <w:rsid w:val="0063109C"/>
    <w:rsid w:val="00637D07"/>
    <w:rsid w:val="00645BE5"/>
    <w:rsid w:val="00670513"/>
    <w:rsid w:val="00671C16"/>
    <w:rsid w:val="006D437B"/>
    <w:rsid w:val="00766CA7"/>
    <w:rsid w:val="007D564F"/>
    <w:rsid w:val="007F776F"/>
    <w:rsid w:val="008012C1"/>
    <w:rsid w:val="00804E90"/>
    <w:rsid w:val="0081748D"/>
    <w:rsid w:val="00844182"/>
    <w:rsid w:val="008859FC"/>
    <w:rsid w:val="0094689A"/>
    <w:rsid w:val="009706D5"/>
    <w:rsid w:val="009C2A86"/>
    <w:rsid w:val="009E71F3"/>
    <w:rsid w:val="00A05EE3"/>
    <w:rsid w:val="00A10A66"/>
    <w:rsid w:val="00A2392D"/>
    <w:rsid w:val="00A32CA8"/>
    <w:rsid w:val="00A379C8"/>
    <w:rsid w:val="00A66DCE"/>
    <w:rsid w:val="00AA4D08"/>
    <w:rsid w:val="00AA77F8"/>
    <w:rsid w:val="00AF144F"/>
    <w:rsid w:val="00B537A3"/>
    <w:rsid w:val="00B77688"/>
    <w:rsid w:val="00B85CEB"/>
    <w:rsid w:val="00C01179"/>
    <w:rsid w:val="00C02A30"/>
    <w:rsid w:val="00C02EF7"/>
    <w:rsid w:val="00C473E6"/>
    <w:rsid w:val="00C802F8"/>
    <w:rsid w:val="00CB7C0D"/>
    <w:rsid w:val="00CE48E8"/>
    <w:rsid w:val="00D00BD1"/>
    <w:rsid w:val="00D23DD3"/>
    <w:rsid w:val="00D442FA"/>
    <w:rsid w:val="00D546DB"/>
    <w:rsid w:val="00D649F1"/>
    <w:rsid w:val="00DB5661"/>
    <w:rsid w:val="00E041CA"/>
    <w:rsid w:val="00E2278D"/>
    <w:rsid w:val="00E43DF4"/>
    <w:rsid w:val="00E54F1D"/>
    <w:rsid w:val="00E836B3"/>
    <w:rsid w:val="00F01867"/>
    <w:rsid w:val="00F338ED"/>
    <w:rsid w:val="00F81F55"/>
    <w:rsid w:val="00FA2564"/>
    <w:rsid w:val="00FA7CCB"/>
    <w:rsid w:val="00FC075E"/>
    <w:rsid w:val="00FC69F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233AF8"/>
  <w15:docId w15:val="{DD8C6631-6E1A-4B36-928A-41884765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A379C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F144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F144F"/>
    <w:rPr>
      <w:rFonts w:ascii="Tahoma" w:hAnsi="Tahoma" w:cs="Tahoma"/>
      <w:sz w:val="16"/>
      <w:szCs w:val="16"/>
    </w:rPr>
  </w:style>
  <w:style w:type="paragraph" w:styleId="Intestazione">
    <w:name w:val="header"/>
    <w:basedOn w:val="Normale"/>
    <w:link w:val="IntestazioneCarattere"/>
    <w:uiPriority w:val="99"/>
    <w:unhideWhenUsed/>
    <w:rsid w:val="00AF14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144F"/>
  </w:style>
  <w:style w:type="paragraph" w:styleId="Pidipagina">
    <w:name w:val="footer"/>
    <w:basedOn w:val="Normale"/>
    <w:link w:val="PidipaginaCarattere"/>
    <w:uiPriority w:val="99"/>
    <w:unhideWhenUsed/>
    <w:rsid w:val="00AF14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144F"/>
  </w:style>
  <w:style w:type="character" w:styleId="Collegamentoipertestuale">
    <w:name w:val="Hyperlink"/>
    <w:basedOn w:val="Carpredefinitoparagrafo"/>
    <w:uiPriority w:val="99"/>
    <w:unhideWhenUsed/>
    <w:rsid w:val="00264762"/>
    <w:rPr>
      <w:color w:val="0000FF" w:themeColor="hyperlink"/>
      <w:u w:val="single"/>
    </w:rPr>
  </w:style>
  <w:style w:type="character" w:styleId="Menzionenonrisolta">
    <w:name w:val="Unresolved Mention"/>
    <w:basedOn w:val="Carpredefinitoparagrafo"/>
    <w:uiPriority w:val="99"/>
    <w:rsid w:val="00264762"/>
    <w:rPr>
      <w:color w:val="808080"/>
      <w:shd w:val="clear" w:color="auto" w:fill="E6E6E6"/>
    </w:rPr>
  </w:style>
  <w:style w:type="paragraph" w:styleId="Paragrafoelenco">
    <w:name w:val="List Paragraph"/>
    <w:basedOn w:val="Normale"/>
    <w:uiPriority w:val="34"/>
    <w:qFormat/>
    <w:rsid w:val="004708ED"/>
    <w:pPr>
      <w:ind w:left="720"/>
      <w:contextualSpacing/>
    </w:pPr>
  </w:style>
  <w:style w:type="paragraph" w:styleId="NormaleWeb">
    <w:name w:val="Normal (Web)"/>
    <w:basedOn w:val="Normale"/>
    <w:uiPriority w:val="99"/>
    <w:semiHidden/>
    <w:unhideWhenUsed/>
    <w:rsid w:val="00645BE5"/>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styleId="Testosegnaposto">
    <w:name w:val="Placeholder Text"/>
    <w:basedOn w:val="Carpredefinitoparagrafo"/>
    <w:uiPriority w:val="99"/>
    <w:semiHidden/>
    <w:rsid w:val="008012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41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83E23F4D-3AF8-4BE1-BE01-300FF55A77E5@home"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045365F64EAF441A27F40A5F8CDE722" ma:contentTypeVersion="16" ma:contentTypeDescription="Creare un nuovo documento." ma:contentTypeScope="" ma:versionID="a1219ddec6314736ac36cbac783e8e16">
  <xsd:schema xmlns:xsd="http://www.w3.org/2001/XMLSchema" xmlns:xs="http://www.w3.org/2001/XMLSchema" xmlns:p="http://schemas.microsoft.com/office/2006/metadata/properties" xmlns:ns2="778d4cb0-982e-4572-9149-788c17070095" xmlns:ns3="d60fd15f-6c1d-4beb-90aa-f6f25f5a8349" targetNamespace="http://schemas.microsoft.com/office/2006/metadata/properties" ma:root="true" ma:fieldsID="ada3c1c704d0ae6c6990b10b8befb8a1" ns2:_="" ns3:_="">
    <xsd:import namespace="778d4cb0-982e-4572-9149-788c17070095"/>
    <xsd:import namespace="d60fd15f-6c1d-4beb-90aa-f6f25f5a83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d4cb0-982e-4572-9149-788c1707009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65e9e083-693e-423b-ba4a-0d3c91672a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0fd15f-6c1d-4beb-90aa-f6f25f5a8349"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268558e-6727-4e74-8e8d-68d9d10c7584}" ma:internalName="TaxCatchAll" ma:showField="CatchAllData" ma:web="d60fd15f-6c1d-4beb-90aa-f6f25f5a83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294547-E2E3-40C5-A61D-96515562124C}">
  <ds:schemaRefs>
    <ds:schemaRef ds:uri="http://schemas.microsoft.com/sharepoint/v3/contenttype/forms"/>
  </ds:schemaRefs>
</ds:datastoreItem>
</file>

<file path=customXml/itemProps2.xml><?xml version="1.0" encoding="utf-8"?>
<ds:datastoreItem xmlns:ds="http://schemas.openxmlformats.org/officeDocument/2006/customXml" ds:itemID="{31E7AA49-8CCC-4E85-9CB4-C3148F2FD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d4cb0-982e-4572-9149-788c17070095"/>
    <ds:schemaRef ds:uri="d60fd15f-6c1d-4beb-90aa-f6f25f5a8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368</Words>
  <Characters>2103</Characters>
  <Application>Microsoft Office Word</Application>
  <DocSecurity>0</DocSecurity>
  <Lines>17</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Galliano</dc:creator>
  <cp:lastModifiedBy>Dott.ssa Manuela Falco</cp:lastModifiedBy>
  <cp:revision>3</cp:revision>
  <cp:lastPrinted>2018-10-18T11:11:00Z</cp:lastPrinted>
  <dcterms:created xsi:type="dcterms:W3CDTF">2023-03-09T14:56:00Z</dcterms:created>
  <dcterms:modified xsi:type="dcterms:W3CDTF">2023-03-09T14:57:00Z</dcterms:modified>
</cp:coreProperties>
</file>